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13"/>
        <w:gridCol w:w="5980"/>
        <w:gridCol w:w="1545"/>
      </w:tblGrid>
      <w:tr w:rsidR="00D4315F" w:rsidRPr="00FC5940" w14:paraId="537762AB" w14:textId="77777777" w:rsidTr="00031192">
        <w:tc>
          <w:tcPr>
            <w:tcW w:w="8344" w:type="dxa"/>
            <w:gridSpan w:val="3"/>
            <w:shd w:val="clear" w:color="auto" w:fill="auto"/>
          </w:tcPr>
          <w:p w14:paraId="58F2F2E9" w14:textId="77777777" w:rsidR="00D4315F" w:rsidRDefault="00D4315F" w:rsidP="00031192">
            <w:pPr>
              <w:spacing w:before="60" w:after="60"/>
              <w:ind w:left="426" w:hanging="284"/>
              <w:jc w:val="right"/>
              <w:rPr>
                <w:rFonts w:ascii="Calibri Light" w:hAnsi="Calibri Light" w:cs="Calibri Light"/>
                <w:b/>
              </w:rPr>
            </w:pPr>
            <w:bookmarkStart w:id="0" w:name="_Hlk526697818"/>
            <w:r>
              <w:rPr>
                <w:rFonts w:ascii="Calibri Light" w:hAnsi="Calibri Light" w:cs="Calibri Light"/>
                <w:b/>
                <w:bCs/>
              </w:rPr>
              <w:t>modello</w:t>
            </w:r>
            <w:r>
              <w:rPr>
                <w:rFonts w:ascii="Calibri Light" w:hAnsi="Calibri Light" w:cs="Calibri Light"/>
                <w:b/>
              </w:rPr>
              <w:t xml:space="preserve"> ordinanze sindacali</w:t>
            </w:r>
          </w:p>
        </w:tc>
        <w:tc>
          <w:tcPr>
            <w:tcW w:w="1545" w:type="dxa"/>
            <w:shd w:val="clear" w:color="auto" w:fill="auto"/>
          </w:tcPr>
          <w:p w14:paraId="7B5DAB09" w14:textId="41C7F53A" w:rsidR="00D4315F" w:rsidRDefault="00D4315F" w:rsidP="00031192">
            <w:pPr>
              <w:spacing w:before="60" w:after="60"/>
              <w:ind w:left="426" w:hanging="284"/>
              <w:jc w:val="right"/>
              <w:rPr>
                <w:rFonts w:ascii="Calibri Light" w:hAnsi="Calibri Light" w:cs="Calibri Light"/>
                <w:b/>
              </w:rPr>
            </w:pPr>
            <w:r>
              <w:rPr>
                <w:rFonts w:ascii="Calibri Light" w:hAnsi="Calibri Light" w:cs="Calibri Light"/>
                <w:b/>
              </w:rPr>
              <w:t>0S n. 15</w:t>
            </w:r>
          </w:p>
        </w:tc>
      </w:tr>
      <w:tr w:rsidR="00D4315F" w:rsidRPr="00FC5940" w14:paraId="059CF2F6" w14:textId="77777777" w:rsidTr="00031192">
        <w:tc>
          <w:tcPr>
            <w:tcW w:w="2364" w:type="dxa"/>
            <w:gridSpan w:val="2"/>
            <w:shd w:val="clear" w:color="auto" w:fill="auto"/>
          </w:tcPr>
          <w:p w14:paraId="26111144" w14:textId="77777777" w:rsidR="00D4315F" w:rsidRDefault="00D4315F" w:rsidP="00031192">
            <w:pPr>
              <w:spacing w:before="60" w:after="60"/>
              <w:ind w:left="426" w:hanging="284"/>
              <w:jc w:val="right"/>
              <w:rPr>
                <w:rFonts w:ascii="Calibri Light" w:hAnsi="Calibri Light" w:cs="Calibri Light"/>
                <w:b/>
              </w:rPr>
            </w:pPr>
            <w:r>
              <w:rPr>
                <w:rFonts w:ascii="Calibri Light" w:hAnsi="Calibri Light" w:cs="Calibri Light"/>
                <w:b/>
              </w:rPr>
              <w:t>Oggetto</w:t>
            </w:r>
          </w:p>
        </w:tc>
        <w:tc>
          <w:tcPr>
            <w:tcW w:w="7525" w:type="dxa"/>
            <w:gridSpan w:val="2"/>
            <w:shd w:val="clear" w:color="auto" w:fill="auto"/>
          </w:tcPr>
          <w:p w14:paraId="77D01AB1" w14:textId="13940A79" w:rsidR="00D4315F" w:rsidRDefault="00D4315F" w:rsidP="00D4315F">
            <w:pPr>
              <w:pStyle w:val="Titolo8"/>
              <w:spacing w:before="60" w:after="60"/>
              <w:jc w:val="both"/>
              <w:rPr>
                <w:rFonts w:ascii="Calibri Light" w:hAnsi="Calibri Light" w:cs="Calibri Light"/>
              </w:rPr>
            </w:pPr>
            <w:r>
              <w:rPr>
                <w:rFonts w:ascii="Calibri Light" w:hAnsi="Calibri Light" w:cs="Calibri Light"/>
              </w:rPr>
              <w:t>OCCUPAZIONE TEMPORANEA D’URGENZA DI BENI IMMOBILI *</w:t>
            </w:r>
          </w:p>
        </w:tc>
      </w:tr>
      <w:tr w:rsidR="00D4315F" w:rsidRPr="00FC5940" w14:paraId="2E722B1F" w14:textId="77777777" w:rsidTr="00031192">
        <w:tc>
          <w:tcPr>
            <w:tcW w:w="9889" w:type="dxa"/>
            <w:gridSpan w:val="4"/>
            <w:shd w:val="clear" w:color="auto" w:fill="auto"/>
          </w:tcPr>
          <w:p w14:paraId="7121882D" w14:textId="77777777" w:rsidR="00D4315F" w:rsidRDefault="00D4315F" w:rsidP="00D4315F">
            <w:pPr>
              <w:spacing w:before="60" w:after="60"/>
              <w:jc w:val="both"/>
              <w:rPr>
                <w:rFonts w:ascii="Calibri Light" w:hAnsi="Calibri Light" w:cs="Calibri Light"/>
                <w:b/>
              </w:rPr>
            </w:pPr>
            <w:r>
              <w:rPr>
                <w:rFonts w:ascii="Calibri Light" w:hAnsi="Calibri Light" w:cs="Calibri Light"/>
                <w:b/>
              </w:rPr>
              <w:t>IL SINDACO</w:t>
            </w:r>
          </w:p>
        </w:tc>
      </w:tr>
      <w:tr w:rsidR="00D4315F" w:rsidRPr="00FC5940" w14:paraId="584CA85D" w14:textId="77777777" w:rsidTr="00031192">
        <w:tc>
          <w:tcPr>
            <w:tcW w:w="9889" w:type="dxa"/>
            <w:gridSpan w:val="4"/>
            <w:shd w:val="clear" w:color="auto" w:fill="auto"/>
          </w:tcPr>
          <w:p w14:paraId="3895723F" w14:textId="77777777" w:rsidR="00D4315F" w:rsidRDefault="00D4315F" w:rsidP="00D4315F">
            <w:pPr>
              <w:spacing w:before="60" w:after="60"/>
              <w:jc w:val="both"/>
              <w:rPr>
                <w:rFonts w:ascii="Calibri Light" w:hAnsi="Calibri Light" w:cs="Calibri Light"/>
                <w:b/>
              </w:rPr>
            </w:pPr>
            <w:r>
              <w:rPr>
                <w:rFonts w:ascii="Calibri Light" w:hAnsi="Calibri Light" w:cs="Calibri Light"/>
                <w:b/>
                <w:bCs/>
              </w:rPr>
              <w:t>Premesso</w:t>
            </w:r>
          </w:p>
        </w:tc>
      </w:tr>
      <w:tr w:rsidR="00D4315F" w:rsidRPr="00FC5940" w14:paraId="5EE525E9" w14:textId="77777777" w:rsidTr="00031192">
        <w:tc>
          <w:tcPr>
            <w:tcW w:w="9889" w:type="dxa"/>
            <w:gridSpan w:val="4"/>
            <w:shd w:val="clear" w:color="auto" w:fill="auto"/>
          </w:tcPr>
          <w:p w14:paraId="558F40C2" w14:textId="77777777" w:rsidR="00D4315F" w:rsidRDefault="00D4315F" w:rsidP="00C375F9">
            <w:pPr>
              <w:numPr>
                <w:ilvl w:val="0"/>
                <w:numId w:val="12"/>
              </w:numPr>
              <w:spacing w:before="40" w:after="40"/>
              <w:ind w:left="360"/>
              <w:rPr>
                <w:rFonts w:ascii="Calibri Light" w:hAnsi="Calibri Light" w:cs="Calibri Light"/>
                <w:b/>
              </w:rPr>
            </w:pPr>
            <w:r>
              <w:rPr>
                <w:rFonts w:ascii="Calibri Light" w:hAnsi="Calibri Light" w:cs="Calibri Light"/>
              </w:rPr>
              <w:t>Rilevato</w:t>
            </w:r>
            <w:r>
              <w:rPr>
                <w:rFonts w:ascii="Calibri Light" w:hAnsi="Calibri Light" w:cs="Calibri Light"/>
                <w:b/>
              </w:rPr>
              <w:t xml:space="preserve"> </w:t>
            </w:r>
            <w:r>
              <w:rPr>
                <w:rFonts w:ascii="Calibri Light" w:hAnsi="Calibri Light" w:cs="Calibri Light"/>
              </w:rPr>
              <w:t xml:space="preserve">che in conseguenza del recente evento calamitoso verificatosi in data </w:t>
            </w:r>
            <w:r>
              <w:rPr>
                <w:rFonts w:ascii="Calibri Light" w:hAnsi="Calibri Light" w:cs="Calibri Light"/>
                <w:highlight w:val="green"/>
              </w:rPr>
              <w:t>___</w:t>
            </w:r>
            <w:r>
              <w:rPr>
                <w:rFonts w:ascii="Calibri Light" w:hAnsi="Calibri Light" w:cs="Calibri Light"/>
              </w:rPr>
              <w:t xml:space="preserve">, che ha colpito il territorio comunale in località </w:t>
            </w:r>
            <w:r>
              <w:rPr>
                <w:rFonts w:ascii="Calibri Light" w:hAnsi="Calibri Light" w:cs="Calibri Light"/>
                <w:highlight w:val="green"/>
              </w:rPr>
              <w:t>___</w:t>
            </w:r>
            <w:r>
              <w:rPr>
                <w:rFonts w:ascii="Calibri Light" w:hAnsi="Calibri Light" w:cs="Calibri Light"/>
              </w:rPr>
              <w:t xml:space="preserve"> si è determinata una situazione di grave disagio per la popolazione ivi residente, la quale deve far fronte alla carenza di strutture essenziali per assicurare il normale svolgimento della vita comunitaria.</w:t>
            </w:r>
          </w:p>
          <w:p w14:paraId="73B4390D"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Vista la relazione redatta dai tecnici incaricati della verifica delle condizioni strutturali e di sicurezza relativa alle arterie ed alle opere d'arte stradali interessate dall'evento sismico, e le relative conclusioni in ordine ai provvedimenti ritenuti più idonei ai fini della prevenzione e del ripristino delle medesime.</w:t>
            </w:r>
          </w:p>
          <w:p w14:paraId="63FD9B1C"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Considerata l'estrema necessità e l'urgenza di ripristinare le vie di comunicazione interrotte o intransitabili per lesioni e/o ingombri registrati della rete stradale del territorio comunale. anche al fine di tutelare l'incolumità della popolazione, bisognevole, nello stato di emergenza attualmente in atto, dei soccorsi prestati dagli organismi coinvolti nelle operazioni di risoluzione della crisi.</w:t>
            </w:r>
          </w:p>
          <w:p w14:paraId="75B326F7" w14:textId="77777777" w:rsidR="00D4315F" w:rsidRDefault="00D4315F" w:rsidP="00C375F9">
            <w:pPr>
              <w:numPr>
                <w:ilvl w:val="0"/>
                <w:numId w:val="12"/>
              </w:numPr>
              <w:spacing w:before="40" w:after="40"/>
              <w:ind w:left="360"/>
              <w:rPr>
                <w:rFonts w:ascii="Calibri Light" w:hAnsi="Calibri Light" w:cs="Calibri Light"/>
                <w:bCs/>
              </w:rPr>
            </w:pPr>
            <w:r>
              <w:rPr>
                <w:rFonts w:ascii="Calibri Light" w:hAnsi="Calibri Light" w:cs="Calibri Light"/>
              </w:rPr>
              <w:t>Preso atto che per l'esecuzione dei lavori è necessario procedere con urgenza all'occupazione temporanea dei seguenti beni immobili: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217"/>
              <w:gridCol w:w="3220"/>
            </w:tblGrid>
            <w:tr w:rsidR="00D4315F" w:rsidRPr="00FC5940" w14:paraId="4F996525" w14:textId="77777777" w:rsidTr="00031192">
              <w:tc>
                <w:tcPr>
                  <w:tcW w:w="3009" w:type="dxa"/>
                  <w:shd w:val="clear" w:color="auto" w:fill="auto"/>
                </w:tcPr>
                <w:p w14:paraId="52C1C106" w14:textId="77777777" w:rsidR="00D4315F" w:rsidRDefault="00D4315F" w:rsidP="00D4315F">
                  <w:pPr>
                    <w:spacing w:before="60" w:after="60"/>
                    <w:jc w:val="center"/>
                    <w:rPr>
                      <w:rFonts w:ascii="Calibri Light" w:hAnsi="Calibri Light" w:cs="Calibri Light"/>
                    </w:rPr>
                  </w:pPr>
                  <w:r>
                    <w:rPr>
                      <w:rFonts w:ascii="Calibri Light" w:hAnsi="Calibri Light" w:cs="Calibri Light"/>
                    </w:rPr>
                    <w:t>proprietario</w:t>
                  </w:r>
                </w:p>
              </w:tc>
              <w:tc>
                <w:tcPr>
                  <w:tcW w:w="3259" w:type="dxa"/>
                  <w:shd w:val="clear" w:color="auto" w:fill="auto"/>
                </w:tcPr>
                <w:p w14:paraId="6E16EEB3" w14:textId="77777777" w:rsidR="00D4315F" w:rsidRDefault="00D4315F" w:rsidP="00D4315F">
                  <w:pPr>
                    <w:spacing w:before="60" w:after="60"/>
                    <w:jc w:val="center"/>
                    <w:rPr>
                      <w:rFonts w:ascii="Calibri Light" w:hAnsi="Calibri Light" w:cs="Calibri Light"/>
                    </w:rPr>
                  </w:pPr>
                  <w:r>
                    <w:rPr>
                      <w:rFonts w:ascii="Calibri Light" w:hAnsi="Calibri Light" w:cs="Calibri Light"/>
                    </w:rPr>
                    <w:t>dati catastali</w:t>
                  </w:r>
                </w:p>
              </w:tc>
              <w:tc>
                <w:tcPr>
                  <w:tcW w:w="3260" w:type="dxa"/>
                  <w:shd w:val="clear" w:color="auto" w:fill="auto"/>
                </w:tcPr>
                <w:p w14:paraId="00D03BF9" w14:textId="77777777" w:rsidR="00D4315F" w:rsidRDefault="00D4315F" w:rsidP="00D4315F">
                  <w:pPr>
                    <w:spacing w:before="60" w:after="60"/>
                    <w:jc w:val="center"/>
                    <w:rPr>
                      <w:rFonts w:ascii="Calibri Light" w:hAnsi="Calibri Light" w:cs="Calibri Light"/>
                    </w:rPr>
                  </w:pPr>
                  <w:r>
                    <w:rPr>
                      <w:rFonts w:ascii="Calibri Light" w:hAnsi="Calibri Light" w:cs="Calibri Light"/>
                    </w:rPr>
                    <w:t>superficie da occupare</w:t>
                  </w:r>
                </w:p>
              </w:tc>
            </w:tr>
            <w:tr w:rsidR="00D4315F" w:rsidRPr="00FC5940" w14:paraId="3BB3CA32" w14:textId="77777777" w:rsidTr="00031192">
              <w:tc>
                <w:tcPr>
                  <w:tcW w:w="3009" w:type="dxa"/>
                  <w:shd w:val="clear" w:color="auto" w:fill="auto"/>
                </w:tcPr>
                <w:p w14:paraId="4ACA244B" w14:textId="77777777" w:rsidR="00D4315F" w:rsidRDefault="00D4315F" w:rsidP="00D4315F">
                  <w:pPr>
                    <w:spacing w:before="60" w:after="60"/>
                    <w:jc w:val="both"/>
                    <w:rPr>
                      <w:rFonts w:ascii="Calibri Light" w:hAnsi="Calibri Light" w:cs="Calibri Light"/>
                    </w:rPr>
                  </w:pPr>
                </w:p>
              </w:tc>
              <w:tc>
                <w:tcPr>
                  <w:tcW w:w="3259" w:type="dxa"/>
                  <w:shd w:val="clear" w:color="auto" w:fill="auto"/>
                </w:tcPr>
                <w:p w14:paraId="47DF2D1C" w14:textId="77777777" w:rsidR="00D4315F" w:rsidRDefault="00D4315F" w:rsidP="00D4315F">
                  <w:pPr>
                    <w:spacing w:before="60" w:after="60"/>
                    <w:jc w:val="both"/>
                    <w:rPr>
                      <w:rFonts w:ascii="Calibri Light" w:hAnsi="Calibri Light" w:cs="Calibri Light"/>
                    </w:rPr>
                  </w:pPr>
                </w:p>
              </w:tc>
              <w:tc>
                <w:tcPr>
                  <w:tcW w:w="3260" w:type="dxa"/>
                  <w:shd w:val="clear" w:color="auto" w:fill="auto"/>
                </w:tcPr>
                <w:p w14:paraId="57D2592C" w14:textId="77777777" w:rsidR="00D4315F" w:rsidRDefault="00D4315F" w:rsidP="00D4315F">
                  <w:pPr>
                    <w:spacing w:before="60" w:after="60"/>
                    <w:jc w:val="both"/>
                    <w:rPr>
                      <w:rFonts w:ascii="Calibri Light" w:hAnsi="Calibri Light" w:cs="Calibri Light"/>
                    </w:rPr>
                  </w:pPr>
                </w:p>
              </w:tc>
            </w:tr>
            <w:tr w:rsidR="00D4315F" w:rsidRPr="00FC5940" w14:paraId="6944214E" w14:textId="77777777" w:rsidTr="00031192">
              <w:tc>
                <w:tcPr>
                  <w:tcW w:w="3009" w:type="dxa"/>
                  <w:shd w:val="clear" w:color="auto" w:fill="auto"/>
                </w:tcPr>
                <w:p w14:paraId="7B60B880" w14:textId="77777777" w:rsidR="00D4315F" w:rsidRDefault="00D4315F" w:rsidP="00D4315F">
                  <w:pPr>
                    <w:spacing w:before="60" w:after="60"/>
                    <w:jc w:val="both"/>
                    <w:rPr>
                      <w:rFonts w:ascii="Calibri Light" w:hAnsi="Calibri Light" w:cs="Calibri Light"/>
                    </w:rPr>
                  </w:pPr>
                </w:p>
              </w:tc>
              <w:tc>
                <w:tcPr>
                  <w:tcW w:w="3259" w:type="dxa"/>
                  <w:shd w:val="clear" w:color="auto" w:fill="auto"/>
                </w:tcPr>
                <w:p w14:paraId="48930C9F" w14:textId="77777777" w:rsidR="00D4315F" w:rsidRDefault="00D4315F" w:rsidP="00D4315F">
                  <w:pPr>
                    <w:spacing w:before="60" w:after="60"/>
                    <w:jc w:val="both"/>
                    <w:rPr>
                      <w:rFonts w:ascii="Calibri Light" w:hAnsi="Calibri Light" w:cs="Calibri Light"/>
                    </w:rPr>
                  </w:pPr>
                </w:p>
              </w:tc>
              <w:tc>
                <w:tcPr>
                  <w:tcW w:w="3260" w:type="dxa"/>
                  <w:shd w:val="clear" w:color="auto" w:fill="auto"/>
                </w:tcPr>
                <w:p w14:paraId="4C580EFF" w14:textId="77777777" w:rsidR="00D4315F" w:rsidRDefault="00D4315F" w:rsidP="00D4315F">
                  <w:pPr>
                    <w:spacing w:before="60" w:after="60"/>
                    <w:jc w:val="both"/>
                    <w:rPr>
                      <w:rFonts w:ascii="Calibri Light" w:hAnsi="Calibri Light" w:cs="Calibri Light"/>
                    </w:rPr>
                  </w:pPr>
                </w:p>
              </w:tc>
            </w:tr>
          </w:tbl>
          <w:p w14:paraId="7ABDDDEA"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Visto il vigente piano comunale di protezione civile;</w:t>
            </w:r>
          </w:p>
          <w:p w14:paraId="60F74561" w14:textId="77777777" w:rsidR="00D4315F" w:rsidRDefault="00D4315F" w:rsidP="00C375F9">
            <w:pPr>
              <w:numPr>
                <w:ilvl w:val="0"/>
                <w:numId w:val="12"/>
              </w:numPr>
              <w:spacing w:before="40" w:after="40"/>
              <w:ind w:left="360"/>
              <w:rPr>
                <w:rFonts w:ascii="Calibri Light" w:hAnsi="Calibri Light" w:cs="Calibri Light"/>
                <w:b/>
              </w:rPr>
            </w:pPr>
            <w:r>
              <w:rPr>
                <w:rFonts w:ascii="Calibri Light" w:hAnsi="Calibri Light" w:cs="Calibri Light"/>
              </w:rPr>
              <w:t>Visti</w:t>
            </w:r>
            <w:r>
              <w:rPr>
                <w:rFonts w:ascii="Calibri Light" w:hAnsi="Calibri Light" w:cs="Calibri Light"/>
                <w:b/>
              </w:rPr>
              <w:t xml:space="preserve"> </w:t>
            </w:r>
            <w:r>
              <w:rPr>
                <w:rFonts w:ascii="Calibri Light" w:hAnsi="Calibri Light" w:cs="Calibri Light"/>
              </w:rPr>
              <w:t xml:space="preserve">gli articoli </w:t>
            </w:r>
            <w:r>
              <w:rPr>
                <w:rFonts w:ascii="Calibri Light" w:hAnsi="Calibri Light" w:cs="Calibri Light"/>
                <w:highlight w:val="green"/>
              </w:rPr>
              <w:t>___</w:t>
            </w:r>
            <w:r>
              <w:rPr>
                <w:rFonts w:ascii="Calibri Light" w:hAnsi="Calibri Light" w:cs="Calibri Light"/>
              </w:rPr>
              <w:t xml:space="preserve"> dell'Ordinanza n. </w:t>
            </w:r>
            <w:r>
              <w:rPr>
                <w:rFonts w:ascii="Calibri Light" w:hAnsi="Calibri Light" w:cs="Calibri Light"/>
                <w:highlight w:val="green"/>
              </w:rPr>
              <w:t>___</w:t>
            </w:r>
            <w:r>
              <w:rPr>
                <w:rFonts w:ascii="Calibri Light" w:hAnsi="Calibri Light" w:cs="Calibri Light"/>
              </w:rPr>
              <w:t xml:space="preserve">, emanata dal Ministero dell'Interno in data </w:t>
            </w:r>
            <w:r>
              <w:rPr>
                <w:rFonts w:ascii="Calibri Light" w:hAnsi="Calibri Light" w:cs="Calibri Light"/>
                <w:highlight w:val="green"/>
              </w:rPr>
              <w:t>___</w:t>
            </w:r>
            <w:r>
              <w:rPr>
                <w:rFonts w:ascii="Calibri Light" w:hAnsi="Calibri Light" w:cs="Calibri Light"/>
              </w:rPr>
              <w:t xml:space="preserve"> relativamente all’evento verificatosi;</w:t>
            </w:r>
          </w:p>
          <w:p w14:paraId="092D7F52"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Visto l’art. 1020 e l’art. 835 del C.C., che stabilisce la possibilità per l'autorità amministrativa di requisire beni mobili ed immobili quando ricorrano gravi necessità pubbliche;</w:t>
            </w:r>
          </w:p>
          <w:p w14:paraId="317A218A"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Visto l'articolo 49 del D.P.R. 327/2001;</w:t>
            </w:r>
          </w:p>
          <w:p w14:paraId="3565802D"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Visto l’art. 7 della L. 2248/1865, All. E;</w:t>
            </w:r>
          </w:p>
          <w:p w14:paraId="11F31E69"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Visti gli artt. 50 e 54 del D.lgs. n. 267;</w:t>
            </w:r>
          </w:p>
          <w:p w14:paraId="6CED1901" w14:textId="279FE0DA"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Visto il D.lgs 1/2018</w:t>
            </w:r>
            <w:r w:rsidR="00FC5940">
              <w:rPr>
                <w:rFonts w:ascii="Calibri Light" w:hAnsi="Calibri Light" w:cs="Calibri Light"/>
              </w:rPr>
              <w:t xml:space="preserve"> e s.m.i.</w:t>
            </w:r>
            <w:r>
              <w:rPr>
                <w:rFonts w:ascii="Calibri Light" w:hAnsi="Calibri Light" w:cs="Calibri Light"/>
              </w:rPr>
              <w:t>.</w:t>
            </w:r>
          </w:p>
        </w:tc>
      </w:tr>
      <w:tr w:rsidR="00D4315F" w:rsidRPr="00FC5940" w14:paraId="18E61983" w14:textId="77777777" w:rsidTr="00031192">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2EBCB7DB" w14:textId="05229F01" w:rsidR="00D4315F" w:rsidRDefault="00D4315F" w:rsidP="00D4315F">
            <w:pPr>
              <w:spacing w:before="60" w:after="60"/>
              <w:jc w:val="both"/>
              <w:rPr>
                <w:rFonts w:ascii="Calibri Light" w:hAnsi="Calibri Light" w:cs="Calibri Light"/>
                <w:b/>
                <w:bCs/>
              </w:rPr>
            </w:pPr>
            <w:r>
              <w:rPr>
                <w:rFonts w:ascii="Calibri Light" w:hAnsi="Calibri Light" w:cs="Calibri Light"/>
                <w:b/>
                <w:bCs/>
              </w:rPr>
              <w:t>Atteso</w:t>
            </w:r>
          </w:p>
        </w:tc>
      </w:tr>
      <w:tr w:rsidR="00D4315F" w:rsidRPr="00FC5940" w14:paraId="0D6B5234" w14:textId="77777777" w:rsidTr="00D4315F">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31405E38" w14:textId="73FCE967" w:rsidR="00D4315F" w:rsidRDefault="00D4315F" w:rsidP="00D4315F">
            <w:pPr>
              <w:spacing w:before="60" w:after="60"/>
              <w:rPr>
                <w:rFonts w:ascii="Calibri Light" w:hAnsi="Calibri Light" w:cs="Calibri Light"/>
              </w:rPr>
            </w:pPr>
            <w:r>
              <w:rPr>
                <w:rFonts w:ascii="Calibri Light" w:hAnsi="Calibri Light" w:cs="Calibri Light"/>
              </w:rPr>
              <w:t>che l'urgenza è tale da non consentire l'indugio richiesto per avvisare il Prefetto, al quale tuttavia sarà data comunicazione del presente provvedimento.</w:t>
            </w:r>
          </w:p>
        </w:tc>
      </w:tr>
      <w:tr w:rsidR="00D4315F" w:rsidRPr="00FC5940" w14:paraId="3B5C1738" w14:textId="77777777" w:rsidTr="00D4315F">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17733F9D" w14:textId="29606DB5" w:rsidR="00D4315F" w:rsidRDefault="00D4315F" w:rsidP="00D4315F">
            <w:pPr>
              <w:spacing w:before="60" w:after="60"/>
              <w:jc w:val="both"/>
              <w:rPr>
                <w:rFonts w:ascii="Calibri Light" w:hAnsi="Calibri Light" w:cs="Calibri Light"/>
                <w:b/>
                <w:bCs/>
              </w:rPr>
            </w:pPr>
            <w:r>
              <w:rPr>
                <w:rFonts w:ascii="Calibri Light" w:hAnsi="Calibri Light" w:cs="Calibri Light"/>
                <w:b/>
                <w:bCs/>
              </w:rPr>
              <w:t>Ordina</w:t>
            </w:r>
          </w:p>
        </w:tc>
      </w:tr>
      <w:tr w:rsidR="00D4315F" w:rsidRPr="00FC5940" w14:paraId="5793B0EA" w14:textId="77777777" w:rsidTr="00D4315F">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5422CBEB"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L'occupazione temporanea d'urgenza dei sopra elencati beni immobili,</w:t>
            </w:r>
            <w:r>
              <w:rPr>
                <w:rFonts w:ascii="Calibri Light" w:hAnsi="Calibri Light" w:cs="Calibri Light"/>
                <w:b/>
              </w:rPr>
              <w:t xml:space="preserve"> </w:t>
            </w:r>
            <w:r>
              <w:rPr>
                <w:rFonts w:ascii="Calibri Light" w:hAnsi="Calibri Light" w:cs="Calibri Light"/>
              </w:rPr>
              <w:t xml:space="preserve">di proprietà delle persone ivi indicate e per le finalità sopra descritte a far tempo dalla data di notificazione della presente ordinanza e sino a quando noi si sarà provveduto al ripristino delle strutture coinvolte dall'evento calamitoso e, comunque, non oltre la data del </w:t>
            </w:r>
            <w:r>
              <w:rPr>
                <w:rFonts w:ascii="Calibri Light" w:hAnsi="Calibri Light" w:cs="Calibri Light"/>
                <w:highlight w:val="green"/>
              </w:rPr>
              <w:t>___</w:t>
            </w:r>
            <w:r>
              <w:rPr>
                <w:rFonts w:ascii="Calibri Light" w:hAnsi="Calibri Light" w:cs="Calibri Light"/>
              </w:rPr>
              <w:t xml:space="preserve"> con riserva di procedere, con successivo provvedimento, alla determinazione dell'indennità di occupazione, previa compilazione di apposito verbale di consistenza, redatto da un Funzionario del competente Ufficio Tecnico Comunale o da un tecnico nominato dal Comune.</w:t>
            </w:r>
          </w:p>
          <w:p w14:paraId="5643AB1E" w14:textId="273A5452"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Oppure: Che l’indennità calcolata ai sensi del D.P.R. 327/2001 per l’occupazione temporanea dei terreni di cui sopra per anni (massimo 2) è pari a: </w:t>
            </w:r>
            <w:r>
              <w:rPr>
                <w:rFonts w:ascii="Calibri Light" w:hAnsi="Calibri Light" w:cs="Calibri Light"/>
                <w:highlight w:val="green"/>
              </w:rPr>
              <w:t>___</w:t>
            </w:r>
            <w:r>
              <w:rPr>
                <w:rFonts w:ascii="Calibri Light" w:hAnsi="Calibri Light" w:cs="Calibri Light"/>
              </w:rPr>
              <w:t>;</w:t>
            </w:r>
          </w:p>
          <w:p w14:paraId="7D08903C"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Oppure: Ai proprietari delle aree occupate è dovuta un’indennità pari a un dodicesimo di quella che sarebbe dovuta in caso di esproprio per ogni anno di occupazione e di un dodicesimo di quella annua per ogni mese o frazione di mese.</w:t>
            </w:r>
          </w:p>
          <w:p w14:paraId="4C92550B"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Tale indennità sarà determinata con i criteri del D.P.R. 327/2001, applicando il criterio del valore agricolo medio determinato dalla Commissione Provinciale competente.</w:t>
            </w:r>
          </w:p>
          <w:p w14:paraId="28278C78" w14:textId="74C42C38"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Se manca l’accordo sulla misura delle indennità, gli aventi titolo potranno avanzare istanza di determinazione in via definitiva dell’indennità di occupazione alla Commissione Provinciale Espropri, prevista dall’art. 41 D.P.R. 327/2001.</w:t>
            </w:r>
          </w:p>
          <w:p w14:paraId="10449E8E"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Di incaricare i sotto riportati tecnici del Settore LL.PP. del Comune di </w:t>
            </w:r>
            <w:r>
              <w:rPr>
                <w:rFonts w:ascii="Calibri Light" w:hAnsi="Calibri Light" w:cs="Calibri Light"/>
                <w:highlight w:val="green"/>
              </w:rPr>
              <w:t>___</w:t>
            </w:r>
            <w:r>
              <w:rPr>
                <w:rFonts w:ascii="Calibri Light" w:hAnsi="Calibri Light" w:cs="Calibri Light"/>
              </w:rPr>
              <w:t xml:space="preserve"> e dell’Ufficio Tecnico del Comune di </w:t>
            </w:r>
            <w:r>
              <w:rPr>
                <w:rFonts w:ascii="Calibri Light" w:hAnsi="Calibri Light" w:cs="Calibri Light"/>
                <w:highlight w:val="green"/>
              </w:rPr>
              <w:t xml:space="preserve">___ </w:t>
            </w:r>
            <w:r>
              <w:rPr>
                <w:rFonts w:ascii="Calibri Light" w:hAnsi="Calibri Light" w:cs="Calibri Light"/>
              </w:rPr>
              <w:lastRenderedPageBreak/>
              <w:t>della redazione dei verbali di immissione in possesso e della contestuale redazione degli stati di consistenza degli appezzamenti da occupare, autorizzando - a tal fine - i medesimi ad introdursi nella proprietà sopraindicate:</w:t>
            </w:r>
          </w:p>
          <w:p w14:paraId="33836196" w14:textId="77777777" w:rsidR="00D4315F" w:rsidRDefault="00D4315F" w:rsidP="00D4315F">
            <w:pPr>
              <w:numPr>
                <w:ilvl w:val="0"/>
                <w:numId w:val="13"/>
              </w:numPr>
              <w:overflowPunct/>
              <w:spacing w:before="60" w:after="60"/>
              <w:textAlignment w:val="auto"/>
              <w:rPr>
                <w:rFonts w:ascii="Calibri Light" w:hAnsi="Calibri Light" w:cs="Calibri Light"/>
              </w:rPr>
            </w:pPr>
            <w:r>
              <w:rPr>
                <w:rFonts w:ascii="Calibri Light" w:hAnsi="Calibri Light" w:cs="Calibri Light"/>
              </w:rPr>
              <w:t xml:space="preserve">Geom. </w:t>
            </w:r>
            <w:r>
              <w:rPr>
                <w:rFonts w:ascii="Calibri Light" w:hAnsi="Calibri Light" w:cs="Calibri Light"/>
                <w:highlight w:val="green"/>
              </w:rPr>
              <w:t>___</w:t>
            </w:r>
          </w:p>
          <w:p w14:paraId="52439394" w14:textId="77777777" w:rsidR="00D4315F" w:rsidRDefault="00D4315F" w:rsidP="00D4315F">
            <w:pPr>
              <w:numPr>
                <w:ilvl w:val="0"/>
                <w:numId w:val="13"/>
              </w:numPr>
              <w:overflowPunct/>
              <w:spacing w:before="60" w:after="60"/>
              <w:textAlignment w:val="auto"/>
              <w:rPr>
                <w:rFonts w:ascii="Calibri Light" w:hAnsi="Calibri Light" w:cs="Calibri Light"/>
              </w:rPr>
            </w:pPr>
            <w:r>
              <w:rPr>
                <w:rFonts w:ascii="Calibri Light" w:hAnsi="Calibri Light" w:cs="Calibri Light"/>
              </w:rPr>
              <w:t xml:space="preserve">Geom. </w:t>
            </w:r>
            <w:r>
              <w:rPr>
                <w:rFonts w:ascii="Calibri Light" w:hAnsi="Calibri Light" w:cs="Calibri Light"/>
                <w:highlight w:val="green"/>
              </w:rPr>
              <w:t>___</w:t>
            </w:r>
          </w:p>
          <w:p w14:paraId="058177AD"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Il presente provvedimento perde efficacia ove l'occupazione non segua nel termine di </w:t>
            </w:r>
            <w:r>
              <w:rPr>
                <w:rFonts w:ascii="Calibri Light" w:hAnsi="Calibri Light" w:cs="Calibri Light"/>
                <w:highlight w:val="green"/>
              </w:rPr>
              <w:t>___</w:t>
            </w:r>
            <w:r>
              <w:rPr>
                <w:rFonts w:ascii="Calibri Light" w:hAnsi="Calibri Light" w:cs="Calibri Light"/>
              </w:rPr>
              <w:t xml:space="preserve"> mesi dalla data del medesimo.</w:t>
            </w:r>
          </w:p>
          <w:p w14:paraId="52D8D255"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L’Ufficio espropri del Comune di </w:t>
            </w:r>
            <w:r>
              <w:rPr>
                <w:rFonts w:ascii="Calibri Light" w:hAnsi="Calibri Light" w:cs="Calibri Light"/>
                <w:highlight w:val="green"/>
              </w:rPr>
              <w:t>___</w:t>
            </w:r>
            <w:r>
              <w:rPr>
                <w:rFonts w:ascii="Calibri Light" w:hAnsi="Calibri Light" w:cs="Calibri Light"/>
              </w:rPr>
              <w:t xml:space="preserve"> provvederà a notificare, nelle forme degli atti processuali civili e nei termini di legge, il presente decreto di occupazione temporanea ai proprietari interessati, unitamente all’avviso contenente l’indicazione del luogo, del giorno e dell’ora in cui è stabilita l’esecuzione del decreto medesimo. Dell’avvenuta esecuzione del presente ne sarà dato atto con apposito verbale di occupazione temporanea descrittivo dello stato di consistenza dei luoghi, da redigere in contraddittorio con il proprietario o, nel caso di sua assenza o di rifiuto, con la presenza di almeno due testimoni che non siano lavoratori dipendenti dell’Amministrazione Comunale.</w:t>
            </w:r>
          </w:p>
          <w:p w14:paraId="6309E057"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Potranno partecipare alle operazioni il possessore e i titolari di diritti reali o personali sul bene da occupare.</w:t>
            </w:r>
          </w:p>
          <w:p w14:paraId="0CF0652A"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La mancata notificazione ed esecuzione del decreto di occupazione nei modi e termini di legge comporterà la sospensione degli effetti prodotti dal decreto medesimo.</w:t>
            </w:r>
          </w:p>
          <w:p w14:paraId="7D65C3E3"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La riconsegna di tali aree ai legittimi proprietari nello stato di fatto e di diritto esistente al momento dell’occupazione, dopo che saranno venuti meno i motivi dell’urgenza.</w:t>
            </w:r>
          </w:p>
          <w:p w14:paraId="56F38720" w14:textId="1AEB3216"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Di notificare il presente provvedimento ai proprietari delle aree interessate, se noti, ovvero alle ditte catastali.</w:t>
            </w:r>
          </w:p>
        </w:tc>
      </w:tr>
      <w:tr w:rsidR="00D4315F" w:rsidRPr="00FC5940" w14:paraId="0D917EB6" w14:textId="77777777" w:rsidTr="00031192">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170DF58A" w14:textId="049EDE18" w:rsidR="00D4315F" w:rsidRDefault="00D4315F" w:rsidP="00D4315F">
            <w:pPr>
              <w:spacing w:before="60" w:after="60"/>
              <w:jc w:val="both"/>
              <w:rPr>
                <w:rFonts w:ascii="Calibri Light" w:hAnsi="Calibri Light" w:cs="Calibri Light"/>
                <w:b/>
                <w:bCs/>
              </w:rPr>
            </w:pPr>
            <w:r>
              <w:rPr>
                <w:rFonts w:ascii="Calibri Light" w:hAnsi="Calibri Light" w:cs="Calibri Light"/>
                <w:b/>
                <w:bCs/>
              </w:rPr>
              <w:lastRenderedPageBreak/>
              <w:t>Comunica</w:t>
            </w:r>
          </w:p>
        </w:tc>
      </w:tr>
      <w:tr w:rsidR="00D4315F" w:rsidRPr="00FC5940" w14:paraId="752BFE5F" w14:textId="77777777" w:rsidTr="00031192">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6815FC55"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Responsabile del procedimento è il Sig. </w:t>
            </w:r>
            <w:r>
              <w:rPr>
                <w:rFonts w:ascii="Calibri Light" w:hAnsi="Calibri Light" w:cs="Calibri Light"/>
                <w:highlight w:val="green"/>
              </w:rPr>
              <w:t>___</w:t>
            </w:r>
            <w:r>
              <w:rPr>
                <w:rFonts w:ascii="Calibri Light" w:hAnsi="Calibri Light" w:cs="Calibri Light"/>
              </w:rPr>
              <w:t xml:space="preserve"> presso l'Ufficio Tecnico Comunale;</w:t>
            </w:r>
          </w:p>
          <w:p w14:paraId="2E7E481C"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 xml:space="preserve">Copia della presente Ordinanza verrà trasmessa al Prefetto di </w:t>
            </w:r>
            <w:r>
              <w:rPr>
                <w:rFonts w:ascii="Calibri Light" w:hAnsi="Calibri Light" w:cs="Calibri Light"/>
                <w:highlight w:val="green"/>
              </w:rPr>
              <w:t>___</w:t>
            </w:r>
            <w:r>
              <w:rPr>
                <w:rFonts w:ascii="Calibri Light" w:hAnsi="Calibri Light" w:cs="Calibri Light"/>
              </w:rPr>
              <w:t>.</w:t>
            </w:r>
          </w:p>
          <w:p w14:paraId="3DA11DFC"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Il Comando di Polizia Locale è incaricato della notificazione e della esecuzione della presente Ordinanza.</w:t>
            </w:r>
          </w:p>
          <w:p w14:paraId="69080EC8" w14:textId="77777777" w:rsidR="00D4315F" w:rsidRDefault="00D4315F" w:rsidP="00C375F9">
            <w:pPr>
              <w:numPr>
                <w:ilvl w:val="0"/>
                <w:numId w:val="12"/>
              </w:numPr>
              <w:spacing w:before="40" w:after="40"/>
              <w:ind w:left="360"/>
              <w:rPr>
                <w:rFonts w:ascii="Calibri Light" w:hAnsi="Calibri Light" w:cs="Calibri Light"/>
              </w:rPr>
            </w:pPr>
            <w:r>
              <w:rPr>
                <w:rFonts w:ascii="Calibri Light" w:hAnsi="Calibri Light" w:cs="Calibri Light"/>
              </w:rPr>
              <w:t>Che contro la presente ordinanza quanti hanno interesse potranno fare ricorso al Prefetto entro 30 giorni, al TAR Piemonte entro 60 giorni ed entro 120 giorni al Capo dello Stato, termini tutti decorrenti dalla data di notifica del presente provvedimento o della piena conoscenza dello stesso.</w:t>
            </w:r>
          </w:p>
        </w:tc>
      </w:tr>
      <w:tr w:rsidR="00D4315F" w:rsidRPr="00FC5940" w14:paraId="4F0FD4AA" w14:textId="77777777" w:rsidTr="00031192">
        <w:tc>
          <w:tcPr>
            <w:tcW w:w="1951" w:type="dxa"/>
            <w:vMerge w:val="restart"/>
            <w:shd w:val="clear" w:color="auto" w:fill="auto"/>
            <w:vAlign w:val="center"/>
          </w:tcPr>
          <w:p w14:paraId="76542767" w14:textId="77777777" w:rsidR="00D4315F" w:rsidRDefault="00D4315F" w:rsidP="00031192">
            <w:pPr>
              <w:spacing w:before="60" w:after="60"/>
              <w:jc w:val="right"/>
              <w:rPr>
                <w:rFonts w:ascii="Calibri Light" w:hAnsi="Calibri Light" w:cs="Calibri Light"/>
                <w:b/>
              </w:rPr>
            </w:pPr>
            <w:r>
              <w:rPr>
                <w:rFonts w:ascii="Calibri Light" w:hAnsi="Calibri Light" w:cs="Calibri Light"/>
                <w:b/>
              </w:rPr>
              <w:t>note</w:t>
            </w:r>
          </w:p>
        </w:tc>
        <w:tc>
          <w:tcPr>
            <w:tcW w:w="7938" w:type="dxa"/>
            <w:gridSpan w:val="3"/>
            <w:shd w:val="clear" w:color="auto" w:fill="auto"/>
          </w:tcPr>
          <w:p w14:paraId="15789C46" w14:textId="77777777" w:rsidR="00D4315F" w:rsidRDefault="00D4315F" w:rsidP="00031192">
            <w:pPr>
              <w:spacing w:before="40" w:after="40"/>
              <w:rPr>
                <w:rFonts w:ascii="Calibri Light" w:hAnsi="Calibri Light" w:cs="Calibri Light"/>
                <w:b/>
              </w:rPr>
            </w:pPr>
            <w:r>
              <w:rPr>
                <w:rFonts w:ascii="Calibri Light" w:hAnsi="Calibri Light" w:cs="Calibri Light"/>
                <w:i/>
              </w:rPr>
              <w:t xml:space="preserve">in </w:t>
            </w:r>
            <w:r>
              <w:rPr>
                <w:rFonts w:ascii="Calibri Light" w:hAnsi="Calibri Light" w:cs="Calibri Light"/>
                <w:i/>
                <w:highlight w:val="green"/>
              </w:rPr>
              <w:t>verde</w:t>
            </w:r>
            <w:r>
              <w:rPr>
                <w:rFonts w:ascii="Calibri Light" w:hAnsi="Calibri Light" w:cs="Calibri Light"/>
                <w:i/>
              </w:rPr>
              <w:t xml:space="preserve"> le parti da completare</w:t>
            </w:r>
          </w:p>
        </w:tc>
      </w:tr>
      <w:tr w:rsidR="00D4315F" w:rsidRPr="00FC5940" w14:paraId="1F8D15AA" w14:textId="77777777" w:rsidTr="00031192">
        <w:tc>
          <w:tcPr>
            <w:tcW w:w="1951" w:type="dxa"/>
            <w:vMerge/>
            <w:shd w:val="clear" w:color="auto" w:fill="auto"/>
            <w:vAlign w:val="center"/>
          </w:tcPr>
          <w:p w14:paraId="16AC96E6" w14:textId="77777777" w:rsidR="00D4315F" w:rsidRDefault="00D4315F" w:rsidP="00031192">
            <w:pPr>
              <w:spacing w:before="60" w:after="60"/>
              <w:jc w:val="right"/>
              <w:rPr>
                <w:rFonts w:ascii="Calibri Light" w:hAnsi="Calibri Light" w:cs="Calibri Light"/>
                <w:b/>
              </w:rPr>
            </w:pPr>
          </w:p>
        </w:tc>
        <w:tc>
          <w:tcPr>
            <w:tcW w:w="7938" w:type="dxa"/>
            <w:gridSpan w:val="3"/>
            <w:shd w:val="clear" w:color="auto" w:fill="auto"/>
          </w:tcPr>
          <w:p w14:paraId="7625B491" w14:textId="07407C9D" w:rsidR="00D4315F" w:rsidRDefault="00D4315F" w:rsidP="00D4315F">
            <w:pPr>
              <w:spacing w:before="60" w:after="60"/>
              <w:jc w:val="both"/>
              <w:rPr>
                <w:rFonts w:ascii="Calibri Light" w:hAnsi="Calibri Light" w:cs="Calibri Light"/>
                <w:i/>
                <w:sz w:val="16"/>
                <w:szCs w:val="16"/>
              </w:rPr>
            </w:pPr>
            <w:r>
              <w:rPr>
                <w:rFonts w:ascii="Calibri Light" w:hAnsi="Calibri Light" w:cs="Calibri Light"/>
                <w:i/>
                <w:color w:val="FF0000"/>
                <w:sz w:val="16"/>
                <w:szCs w:val="16"/>
              </w:rPr>
              <w:t>* L’occupazione temporanea consiste nell’occupazione di un bene immobile (terreni, case ecc.) di proprietà privata disposta dalla Pubblica Amministrazione, anche se il bene non è soggetto a procedimento espropriativo.</w:t>
            </w:r>
            <w:r>
              <w:rPr>
                <w:rFonts w:ascii="Calibri Light" w:hAnsi="Calibri Light" w:cs="Calibri Light"/>
                <w:i/>
                <w:color w:val="FF0000"/>
                <w:sz w:val="16"/>
                <w:szCs w:val="16"/>
              </w:rPr>
              <w:br w:type="textWrapping" w:clear="all"/>
              <w:t>L’occupazione temporanea è disposta con ordinanza e al proprietario del bene bisogna notificare un avviso contenente l’indicazione del luogo, del giorno e dell’ora in cui è prevista l’esecuzione dell’ordinanza stessa.</w:t>
            </w:r>
            <w:r>
              <w:rPr>
                <w:rFonts w:ascii="Calibri Light" w:hAnsi="Calibri Light" w:cs="Calibri Light"/>
                <w:i/>
                <w:color w:val="FF0000"/>
                <w:sz w:val="16"/>
                <w:szCs w:val="16"/>
              </w:rPr>
              <w:br w:type="textWrapping" w:clear="all"/>
              <w:t>Dal momento che l’occupazione è temporanea, e che il bene sarà quindi restituito al proprietario, è necessario redigere un verbale sullo stato di consistenza dei luoghi il quale viene redatto al momento della immissione in possesso alla presenza del proprietario o, nel caso di sua assenza o rifiuto, con la presenza di almeno due testimoni.</w:t>
            </w:r>
            <w:r>
              <w:rPr>
                <w:rFonts w:ascii="Calibri Light" w:hAnsi="Calibri Light" w:cs="Calibri Light"/>
                <w:i/>
                <w:color w:val="FF0000"/>
                <w:sz w:val="16"/>
                <w:szCs w:val="16"/>
              </w:rPr>
              <w:br w:type="textWrapping" w:clear="all"/>
              <w:t xml:space="preserve">Naturalmente anche in questo caso è dovuta al proprietario del bene una indennità per ogni anno di occupazione pari ad un dodicesimo di quanto sarebbe dovuto nel caso di </w:t>
            </w:r>
            <w:hyperlink r:id="rId7" w:history="1">
              <w:r>
                <w:rPr>
                  <w:rFonts w:ascii="Calibri Light" w:hAnsi="Calibri Light" w:cs="Calibri Light"/>
                  <w:i/>
                  <w:color w:val="FF0000"/>
                  <w:sz w:val="16"/>
                  <w:szCs w:val="16"/>
                </w:rPr>
                <w:t>esproprio dell’area</w:t>
              </w:r>
            </w:hyperlink>
            <w:r>
              <w:rPr>
                <w:rFonts w:ascii="Calibri Light" w:hAnsi="Calibri Light" w:cs="Calibri Light"/>
                <w:i/>
                <w:color w:val="FF0000"/>
                <w:sz w:val="16"/>
                <w:szCs w:val="16"/>
              </w:rPr>
              <w:t> e, per ogni mese, una indennità pari ad un dodicesimo di quella annua.</w:t>
            </w:r>
            <w:r>
              <w:rPr>
                <w:rFonts w:ascii="Calibri Light" w:hAnsi="Calibri Light" w:cs="Calibri Light"/>
                <w:i/>
                <w:color w:val="FF0000"/>
                <w:sz w:val="16"/>
                <w:szCs w:val="16"/>
              </w:rPr>
              <w:br w:type="textWrapping" w:clear="all"/>
              <w:t>In mancanza di accordo con il proprietario sull’ammontare dell’indennità, questa viene stabilita dalla Commissione Provinciale Espropri.</w:t>
            </w:r>
            <w:r>
              <w:rPr>
                <w:rFonts w:ascii="Calibri Light" w:hAnsi="Calibri Light" w:cs="Calibri Light"/>
                <w:i/>
                <w:color w:val="FF0000"/>
                <w:sz w:val="16"/>
                <w:szCs w:val="16"/>
              </w:rPr>
              <w:br w:type="textWrapping" w:clear="all"/>
              <w:t>La legge che definisce le espropriazioni e le occupazioni ha introdotto una disposizione che rende molto labili i confini tra requisizione in uso  e occupazione temporanea, dal momento che ha previsto l’applicazione della occupazione anche nel caso di frane, alluvioni, rottura di argini e in ogni altro caso in cui si utilizzano beni altrui per urgenti ragioni di pubblica utilità (pensiamo ai terreni di proprietà privata utilizzati per creare una sistemazione temporanea alle persone sfollate a seguito di calamità naturali) le quali, però, sono le medesime che giustificano e autorizzano le requisizioni in uso.</w:t>
            </w:r>
          </w:p>
        </w:tc>
      </w:tr>
      <w:bookmarkEnd w:id="0"/>
    </w:tbl>
    <w:p w14:paraId="3301CF7B" w14:textId="4C8FF925" w:rsidR="00AB47DE" w:rsidRDefault="00AB47DE" w:rsidP="00D4315F">
      <w:pPr>
        <w:spacing w:before="60" w:after="60"/>
        <w:jc w:val="both"/>
        <w:rPr>
          <w:rFonts w:ascii="Calibri Light" w:hAnsi="Calibri Light" w:cs="Calibri Light"/>
          <w:i/>
          <w:sz w:val="16"/>
          <w:szCs w:val="16"/>
        </w:rPr>
      </w:pPr>
    </w:p>
    <w:sectPr w:rsidR="00AB47DE" w:rsidSect="009D1784">
      <w:headerReference w:type="default" r:id="rId8"/>
      <w:pgSz w:w="11906" w:h="16838" w:code="9"/>
      <w:pgMar w:top="993"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2857" w14:textId="77777777" w:rsidR="008B6C55" w:rsidRDefault="008B6C55">
      <w:r>
        <w:separator/>
      </w:r>
    </w:p>
  </w:endnote>
  <w:endnote w:type="continuationSeparator" w:id="0">
    <w:p w14:paraId="17CB5759" w14:textId="77777777" w:rsidR="008B6C55" w:rsidRDefault="008B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E97A2" w14:textId="77777777" w:rsidR="008B6C55" w:rsidRDefault="008B6C55">
      <w:r>
        <w:separator/>
      </w:r>
    </w:p>
  </w:footnote>
  <w:footnote w:type="continuationSeparator" w:id="0">
    <w:p w14:paraId="262CDF07" w14:textId="77777777" w:rsidR="008B6C55" w:rsidRDefault="008B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C81EC" w14:textId="0C96DC7B" w:rsidR="00622B0A" w:rsidRDefault="00033973" w:rsidP="00622B0A">
    <w:pPr>
      <w:pStyle w:val="Pidipagina"/>
      <w:rPr>
        <w:rFonts w:ascii="Calibri Light" w:hAnsi="Calibri Light" w:cs="Calibri Light"/>
        <w:i/>
        <w:sz w:val="16"/>
        <w:szCs w:val="16"/>
      </w:rPr>
    </w:pPr>
    <w:bookmarkStart w:id="1" w:name="_Hlk527725052"/>
    <w:r>
      <w:rPr>
        <w:rFonts w:ascii="Calibri Light" w:hAnsi="Calibri Light" w:cs="Calibri Light"/>
        <w:i/>
        <w:sz w:val="16"/>
        <w:szCs w:val="16"/>
      </w:rPr>
      <w:t xml:space="preserve"> </w:t>
    </w:r>
    <w:r w:rsidR="00935E14" w:rsidRPr="00935E14">
      <w:rPr>
        <w:rFonts w:ascii="Calibri Light" w:hAnsi="Calibri Light" w:cs="Calibri Light"/>
        <w:i/>
        <w:sz w:val="16"/>
        <w:szCs w:val="16"/>
      </w:rPr>
      <w:t>Leinì</w:t>
    </w:r>
    <w:r w:rsidR="00935E14">
      <w:rPr>
        <w:rFonts w:ascii="Calibri Light" w:hAnsi="Calibri Light" w:cs="Calibri Light"/>
        <w:i/>
        <w:sz w:val="16"/>
        <w:szCs w:val="16"/>
      </w:rPr>
      <w:t xml:space="preserve"> </w:t>
    </w:r>
    <w:r w:rsidR="00622B0A">
      <w:rPr>
        <w:rFonts w:ascii="Calibri Light" w:hAnsi="Calibri Light" w:cs="Calibri Light"/>
        <w:i/>
        <w:sz w:val="16"/>
        <w:szCs w:val="16"/>
      </w:rPr>
      <w:t>• Piano comunale di protezione civile • Ordinanze Sindacali</w:t>
    </w:r>
    <w:bookmarkEnd w:id="1"/>
  </w:p>
  <w:p w14:paraId="05F13AA4" w14:textId="77777777" w:rsidR="00831B39" w:rsidRDefault="00831B3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B025D8A"/>
    <w:lvl w:ilvl="0">
      <w:numFmt w:val="decimal"/>
      <w:lvlText w:val="*"/>
      <w:lvlJc w:val="left"/>
    </w:lvl>
  </w:abstractNum>
  <w:abstractNum w:abstractNumId="1" w15:restartNumberingAfterBreak="0">
    <w:nsid w:val="03D356E4"/>
    <w:multiLevelType w:val="hybridMultilevel"/>
    <w:tmpl w:val="5892312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BC3C15"/>
    <w:multiLevelType w:val="hybridMultilevel"/>
    <w:tmpl w:val="66460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3C5038B"/>
    <w:multiLevelType w:val="hybridMultilevel"/>
    <w:tmpl w:val="517C8566"/>
    <w:lvl w:ilvl="0" w:tplc="548A9B4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63E50B2"/>
    <w:multiLevelType w:val="hybridMultilevel"/>
    <w:tmpl w:val="0150D236"/>
    <w:lvl w:ilvl="0" w:tplc="44DE7AB6">
      <w:start w:val="12"/>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9D0262C"/>
    <w:multiLevelType w:val="hybridMultilevel"/>
    <w:tmpl w:val="39DAC844"/>
    <w:lvl w:ilvl="0" w:tplc="BDB6786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1C324B3"/>
    <w:multiLevelType w:val="hybridMultilevel"/>
    <w:tmpl w:val="4E349432"/>
    <w:lvl w:ilvl="0" w:tplc="2938BEB2">
      <w:numFmt w:val="bullet"/>
      <w:lvlText w:val="-"/>
      <w:lvlJc w:val="left"/>
      <w:pPr>
        <w:ind w:left="720" w:hanging="360"/>
      </w:pPr>
      <w:rPr>
        <w:rFonts w:ascii="Cambria" w:eastAsia="Times New Roman" w:hAnsi="Cambri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3E57C3B"/>
    <w:multiLevelType w:val="hybridMultilevel"/>
    <w:tmpl w:val="817CF1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81F0940"/>
    <w:multiLevelType w:val="hybridMultilevel"/>
    <w:tmpl w:val="34AC290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C6863DA"/>
    <w:multiLevelType w:val="multilevel"/>
    <w:tmpl w:val="B97EA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654BBE"/>
    <w:multiLevelType w:val="hybridMultilevel"/>
    <w:tmpl w:val="C5F859C8"/>
    <w:lvl w:ilvl="0" w:tplc="C218C53A">
      <w:numFmt w:val="bullet"/>
      <w:lvlText w:val="-"/>
      <w:lvlJc w:val="left"/>
      <w:pPr>
        <w:ind w:left="720" w:hanging="360"/>
      </w:pPr>
      <w:rPr>
        <w:rFonts w:ascii="Arial" w:eastAsia="Times New Roman" w:hAnsi="Arial" w:cs="Arial"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9027672"/>
    <w:multiLevelType w:val="hybridMultilevel"/>
    <w:tmpl w:val="7DC0B69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EF2C19"/>
    <w:multiLevelType w:val="hybridMultilevel"/>
    <w:tmpl w:val="8514E6C0"/>
    <w:lvl w:ilvl="0" w:tplc="0F347E74">
      <w:start w:val="1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64508648">
    <w:abstractNumId w:val="10"/>
  </w:num>
  <w:num w:numId="2" w16cid:durableId="1483810937">
    <w:abstractNumId w:val="9"/>
  </w:num>
  <w:num w:numId="3" w16cid:durableId="1298147061">
    <w:abstractNumId w:val="5"/>
  </w:num>
  <w:num w:numId="4" w16cid:durableId="91820479">
    <w:abstractNumId w:val="4"/>
  </w:num>
  <w:num w:numId="5" w16cid:durableId="337541642">
    <w:abstractNumId w:val="12"/>
  </w:num>
  <w:num w:numId="6" w16cid:durableId="704452916">
    <w:abstractNumId w:val="1"/>
  </w:num>
  <w:num w:numId="7" w16cid:durableId="983855899">
    <w:abstractNumId w:val="2"/>
  </w:num>
  <w:num w:numId="8" w16cid:durableId="584454931">
    <w:abstractNumId w:val="6"/>
  </w:num>
  <w:num w:numId="9" w16cid:durableId="453839225">
    <w:abstractNumId w:val="7"/>
  </w:num>
  <w:num w:numId="10" w16cid:durableId="203124939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16cid:durableId="56900131">
    <w:abstractNumId w:val="1"/>
  </w:num>
  <w:num w:numId="12" w16cid:durableId="907770442">
    <w:abstractNumId w:val="8"/>
  </w:num>
  <w:num w:numId="13" w16cid:durableId="1839031664">
    <w:abstractNumId w:val="3"/>
  </w:num>
  <w:num w:numId="14" w16cid:durableId="5507699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9"/>
  <w:doNotTrackMoves/>
  <w:defaultTabStop w:val="708"/>
  <w:hyphenationZone w:val="283"/>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2EA5"/>
    <w:rsid w:val="00033973"/>
    <w:rsid w:val="000730E1"/>
    <w:rsid w:val="000730F4"/>
    <w:rsid w:val="000965CC"/>
    <w:rsid w:val="000B17D3"/>
    <w:rsid w:val="000B1E59"/>
    <w:rsid w:val="000B5B9F"/>
    <w:rsid w:val="000C7AC0"/>
    <w:rsid w:val="000E1233"/>
    <w:rsid w:val="000E6643"/>
    <w:rsid w:val="00135EC5"/>
    <w:rsid w:val="001C709D"/>
    <w:rsid w:val="00214B53"/>
    <w:rsid w:val="00221B21"/>
    <w:rsid w:val="002916FC"/>
    <w:rsid w:val="00301F87"/>
    <w:rsid w:val="003350C3"/>
    <w:rsid w:val="00365F13"/>
    <w:rsid w:val="003C1236"/>
    <w:rsid w:val="003F361B"/>
    <w:rsid w:val="004461D5"/>
    <w:rsid w:val="00451627"/>
    <w:rsid w:val="0048150F"/>
    <w:rsid w:val="004B5ABF"/>
    <w:rsid w:val="00607E2F"/>
    <w:rsid w:val="00622B0A"/>
    <w:rsid w:val="00637504"/>
    <w:rsid w:val="006854E5"/>
    <w:rsid w:val="00692299"/>
    <w:rsid w:val="006B3771"/>
    <w:rsid w:val="006C4E8C"/>
    <w:rsid w:val="0073565F"/>
    <w:rsid w:val="00770303"/>
    <w:rsid w:val="007D08E0"/>
    <w:rsid w:val="00831B39"/>
    <w:rsid w:val="00850698"/>
    <w:rsid w:val="00851222"/>
    <w:rsid w:val="00853D12"/>
    <w:rsid w:val="00855C5F"/>
    <w:rsid w:val="00883E3B"/>
    <w:rsid w:val="008A000C"/>
    <w:rsid w:val="008B6C55"/>
    <w:rsid w:val="00931398"/>
    <w:rsid w:val="00935B4E"/>
    <w:rsid w:val="00935E14"/>
    <w:rsid w:val="009A1855"/>
    <w:rsid w:val="009D1784"/>
    <w:rsid w:val="009D300A"/>
    <w:rsid w:val="00A55BFA"/>
    <w:rsid w:val="00AB47DE"/>
    <w:rsid w:val="00AD250C"/>
    <w:rsid w:val="00AD7BCA"/>
    <w:rsid w:val="00B56842"/>
    <w:rsid w:val="00B971EA"/>
    <w:rsid w:val="00BA2280"/>
    <w:rsid w:val="00BD5591"/>
    <w:rsid w:val="00C2198B"/>
    <w:rsid w:val="00C375F9"/>
    <w:rsid w:val="00C6225C"/>
    <w:rsid w:val="00C65225"/>
    <w:rsid w:val="00C65F4A"/>
    <w:rsid w:val="00C70BFF"/>
    <w:rsid w:val="00CC3C60"/>
    <w:rsid w:val="00CF39B0"/>
    <w:rsid w:val="00D4315F"/>
    <w:rsid w:val="00D45435"/>
    <w:rsid w:val="00D741FC"/>
    <w:rsid w:val="00DC7303"/>
    <w:rsid w:val="00DE04BB"/>
    <w:rsid w:val="00E32EA5"/>
    <w:rsid w:val="00EE10EC"/>
    <w:rsid w:val="00F26679"/>
    <w:rsid w:val="00F30A96"/>
    <w:rsid w:val="00F32339"/>
    <w:rsid w:val="00F559B1"/>
    <w:rsid w:val="00F71420"/>
    <w:rsid w:val="00FC59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769F6"/>
  <w15:chartTrackingRefBased/>
  <w15:docId w15:val="{4326FC71-9A59-4DE9-A9E7-EBEA0ECF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overflowPunct w:val="0"/>
      <w:autoSpaceDE w:val="0"/>
      <w:autoSpaceDN w:val="0"/>
      <w:adjustRightInd w:val="0"/>
      <w:textAlignment w:val="baseline"/>
    </w:pPr>
  </w:style>
  <w:style w:type="paragraph" w:styleId="Titolo3">
    <w:name w:val="heading 3"/>
    <w:basedOn w:val="Normale"/>
    <w:next w:val="Normale"/>
    <w:qFormat/>
    <w:pPr>
      <w:keepNext/>
      <w:jc w:val="both"/>
      <w:outlineLvl w:val="2"/>
    </w:pPr>
    <w:rPr>
      <w:rFonts w:ascii="Arial" w:hAnsi="Arial"/>
      <w:b/>
    </w:rPr>
  </w:style>
  <w:style w:type="paragraph" w:styleId="Titolo8">
    <w:name w:val="heading 8"/>
    <w:basedOn w:val="Normale"/>
    <w:next w:val="Normale"/>
    <w:qFormat/>
    <w:pPr>
      <w:keepNext/>
      <w:jc w:val="center"/>
      <w:outlineLvl w:val="7"/>
    </w:pPr>
    <w:rPr>
      <w:rFonts w:ascii="Arial" w:hAnsi="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jc w:val="both"/>
    </w:pPr>
    <w:rPr>
      <w:rFonts w:ascii="Arial" w:hAnsi="Arial"/>
    </w:rPr>
  </w:style>
  <w:style w:type="paragraph" w:styleId="Intestazione">
    <w:name w:val="header"/>
    <w:basedOn w:val="Normale"/>
    <w:semiHidden/>
    <w:pPr>
      <w:tabs>
        <w:tab w:val="center" w:pos="4819"/>
        <w:tab w:val="right" w:pos="9638"/>
      </w:tabs>
      <w:overflowPunct/>
      <w:autoSpaceDE/>
      <w:autoSpaceDN/>
      <w:adjustRightInd/>
      <w:textAlignment w:val="auto"/>
    </w:pPr>
  </w:style>
  <w:style w:type="paragraph" w:styleId="Corpodeltesto2">
    <w:name w:val="Body Text 2"/>
    <w:basedOn w:val="Normale"/>
    <w:semiHidden/>
    <w:pPr>
      <w:jc w:val="center"/>
    </w:pPr>
    <w:rPr>
      <w:rFonts w:ascii="Arial" w:hAnsi="Arial"/>
      <w:b/>
    </w:rPr>
  </w:style>
  <w:style w:type="paragraph" w:styleId="Pidipagina">
    <w:name w:val="footer"/>
    <w:basedOn w:val="Normale"/>
    <w:link w:val="PidipaginaCarattere"/>
    <w:uiPriority w:val="99"/>
    <w:pPr>
      <w:tabs>
        <w:tab w:val="center" w:pos="4819"/>
        <w:tab w:val="right" w:pos="9638"/>
      </w:tabs>
    </w:pPr>
  </w:style>
  <w:style w:type="character" w:styleId="Enfasigrassetto">
    <w:name w:val="Strong"/>
    <w:uiPriority w:val="22"/>
    <w:qFormat/>
    <w:rsid w:val="00C6225C"/>
    <w:rPr>
      <w:b/>
      <w:bCs/>
    </w:rPr>
  </w:style>
  <w:style w:type="table" w:styleId="Grigliatabella">
    <w:name w:val="Table Grid"/>
    <w:basedOn w:val="Tabellanormale"/>
    <w:uiPriority w:val="39"/>
    <w:rsid w:val="00935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831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67800">
      <w:bodyDiv w:val="1"/>
      <w:marLeft w:val="0"/>
      <w:marRight w:val="0"/>
      <w:marTop w:val="0"/>
      <w:marBottom w:val="0"/>
      <w:divBdr>
        <w:top w:val="none" w:sz="0" w:space="0" w:color="auto"/>
        <w:left w:val="none" w:sz="0" w:space="0" w:color="auto"/>
        <w:bottom w:val="none" w:sz="0" w:space="0" w:color="auto"/>
        <w:right w:val="none" w:sz="0" w:space="0" w:color="auto"/>
      </w:divBdr>
    </w:div>
    <w:div w:id="473106740">
      <w:bodyDiv w:val="1"/>
      <w:marLeft w:val="0"/>
      <w:marRight w:val="0"/>
      <w:marTop w:val="0"/>
      <w:marBottom w:val="0"/>
      <w:divBdr>
        <w:top w:val="none" w:sz="0" w:space="0" w:color="auto"/>
        <w:left w:val="none" w:sz="0" w:space="0" w:color="auto"/>
        <w:bottom w:val="none" w:sz="0" w:space="0" w:color="auto"/>
        <w:right w:val="none" w:sz="0" w:space="0" w:color="auto"/>
      </w:divBdr>
    </w:div>
    <w:div w:id="979119332">
      <w:bodyDiv w:val="1"/>
      <w:marLeft w:val="0"/>
      <w:marRight w:val="0"/>
      <w:marTop w:val="0"/>
      <w:marBottom w:val="0"/>
      <w:divBdr>
        <w:top w:val="none" w:sz="0" w:space="0" w:color="auto"/>
        <w:left w:val="none" w:sz="0" w:space="0" w:color="auto"/>
        <w:bottom w:val="none" w:sz="0" w:space="0" w:color="auto"/>
        <w:right w:val="none" w:sz="0" w:space="0" w:color="auto"/>
      </w:divBdr>
    </w:div>
    <w:div w:id="1419016041">
      <w:bodyDiv w:val="1"/>
      <w:marLeft w:val="0"/>
      <w:marRight w:val="0"/>
      <w:marTop w:val="0"/>
      <w:marBottom w:val="0"/>
      <w:divBdr>
        <w:top w:val="none" w:sz="0" w:space="0" w:color="auto"/>
        <w:left w:val="none" w:sz="0" w:space="0" w:color="auto"/>
        <w:bottom w:val="none" w:sz="0" w:space="0" w:color="auto"/>
        <w:right w:val="none" w:sz="0" w:space="0" w:color="auto"/>
      </w:divBdr>
    </w:div>
    <w:div w:id="174387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irittierisposte.it/espropriazione_per_pubblico_interesse_id1130928_ar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1155</Words>
  <Characters>6584</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Bogogno</vt:lpstr>
    </vt:vector>
  </TitlesOfParts>
  <Company>Regione Piemonte</Company>
  <LinksUpToDate>false</LinksUpToDate>
  <CharactersWithSpaces>7724</CharactersWithSpaces>
  <SharedDoc>false</SharedDoc>
  <HLinks>
    <vt:vector size="6" baseType="variant">
      <vt:variant>
        <vt:i4>7143493</vt:i4>
      </vt:variant>
      <vt:variant>
        <vt:i4>0</vt:i4>
      </vt:variant>
      <vt:variant>
        <vt:i4>0</vt:i4>
      </vt:variant>
      <vt:variant>
        <vt:i4>5</vt:i4>
      </vt:variant>
      <vt:variant>
        <vt:lpwstr>http://www.dirittierisposte.it/espropriazione_per_pubblico_interesse_id1130928_art.aspx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Leinì</dc:title>
  <dc:subject/>
  <dc:creator>speressin</dc:creator>
  <cp:keywords/>
  <cp:lastModifiedBy>Gianfranco Messina</cp:lastModifiedBy>
  <cp:revision>31</cp:revision>
  <dcterms:created xsi:type="dcterms:W3CDTF">2020-10-26T17:19:00Z</dcterms:created>
  <dcterms:modified xsi:type="dcterms:W3CDTF">2025-02-03T17:51:00Z</dcterms:modified>
</cp:coreProperties>
</file>